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2F" w:rsidRPr="00552F70" w:rsidRDefault="008A6FB4" w:rsidP="00552F70">
      <w:pPr>
        <w:jc w:val="center"/>
        <w:rPr>
          <w:b/>
        </w:rPr>
      </w:pPr>
      <w:r w:rsidRPr="00552F70">
        <w:rPr>
          <w:b/>
        </w:rPr>
        <w:t>The Four Stages of Listening</w:t>
      </w:r>
    </w:p>
    <w:tbl>
      <w:tblPr>
        <w:tblW w:w="84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070"/>
        <w:gridCol w:w="2250"/>
        <w:gridCol w:w="1800"/>
        <w:gridCol w:w="1800"/>
      </w:tblGrid>
      <w:tr w:rsidR="00D749A2" w:rsidTr="00D749A2">
        <w:trPr>
          <w:trHeight w:val="300"/>
        </w:trPr>
        <w:tc>
          <w:tcPr>
            <w:tcW w:w="510" w:type="dxa"/>
          </w:tcPr>
          <w:p w:rsidR="00D749A2" w:rsidRDefault="00D749A2" w:rsidP="008A6FB4">
            <w:pPr>
              <w:ind w:left="-30"/>
            </w:pPr>
          </w:p>
        </w:tc>
        <w:tc>
          <w:tcPr>
            <w:tcW w:w="207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 xml:space="preserve">                 I</w:t>
            </w:r>
          </w:p>
          <w:p w:rsidR="00D749A2" w:rsidRPr="00552F70" w:rsidRDefault="00D749A2" w:rsidP="008A6FB4">
            <w:pPr>
              <w:ind w:left="-30"/>
              <w:rPr>
                <w:b/>
              </w:rPr>
            </w:pPr>
            <w:proofErr w:type="spellStart"/>
            <w:r w:rsidRPr="00552F70">
              <w:rPr>
                <w:b/>
                <w:i/>
              </w:rPr>
              <w:t>Zugeh</w:t>
            </w:r>
            <w:r w:rsidR="00887DAA">
              <w:rPr>
                <w:b/>
                <w:i/>
              </w:rPr>
              <w:t>ö</w:t>
            </w:r>
            <w:r w:rsidRPr="00552F70">
              <w:rPr>
                <w:b/>
                <w:i/>
              </w:rPr>
              <w:t>rigkeit</w:t>
            </w:r>
            <w:proofErr w:type="spellEnd"/>
            <w:r w:rsidRPr="00552F70">
              <w:rPr>
                <w:b/>
              </w:rPr>
              <w:t>:</w:t>
            </w:r>
          </w:p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Primordial attunement</w:t>
            </w:r>
          </w:p>
        </w:tc>
        <w:tc>
          <w:tcPr>
            <w:tcW w:w="225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 xml:space="preserve">                   II</w:t>
            </w:r>
          </w:p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Everyday Listening</w:t>
            </w:r>
          </w:p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(</w:t>
            </w:r>
            <w:proofErr w:type="spellStart"/>
            <w:r w:rsidRPr="00552F70">
              <w:rPr>
                <w:b/>
              </w:rPr>
              <w:t>Jederman</w:t>
            </w:r>
            <w:proofErr w:type="spellEnd"/>
            <w:r w:rsidRPr="00552F70">
              <w:rPr>
                <w:b/>
              </w:rPr>
              <w:t>)</w:t>
            </w:r>
          </w:p>
        </w:tc>
        <w:tc>
          <w:tcPr>
            <w:tcW w:w="180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 xml:space="preserve">              III</w:t>
            </w:r>
          </w:p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Skillfully developed listening</w:t>
            </w:r>
          </w:p>
        </w:tc>
        <w:tc>
          <w:tcPr>
            <w:tcW w:w="180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 xml:space="preserve">              IV</w:t>
            </w:r>
          </w:p>
          <w:p w:rsidR="00D749A2" w:rsidRPr="00552F70" w:rsidRDefault="00D749A2" w:rsidP="00D749A2">
            <w:pPr>
              <w:ind w:left="-30"/>
              <w:rPr>
                <w:b/>
              </w:rPr>
            </w:pPr>
            <w:r w:rsidRPr="00552F70">
              <w:rPr>
                <w:b/>
                <w:i/>
              </w:rPr>
              <w:t>Hearkening</w:t>
            </w:r>
            <w:r w:rsidRPr="00552F70">
              <w:rPr>
                <w:b/>
              </w:rPr>
              <w:t>: listening as recollection</w:t>
            </w:r>
          </w:p>
        </w:tc>
      </w:tr>
      <w:tr w:rsidR="00D749A2" w:rsidTr="00D749A2">
        <w:trPr>
          <w:trHeight w:val="300"/>
        </w:trPr>
        <w:tc>
          <w:tcPr>
            <w:tcW w:w="51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A</w:t>
            </w:r>
          </w:p>
        </w:tc>
        <w:tc>
          <w:tcPr>
            <w:tcW w:w="2070" w:type="dxa"/>
          </w:tcPr>
          <w:p w:rsidR="00D749A2" w:rsidRDefault="00D749A2" w:rsidP="008A6FB4">
            <w:pPr>
              <w:ind w:left="-30"/>
            </w:pPr>
            <w:r>
              <w:t>Pre-ontological</w:t>
            </w:r>
          </w:p>
        </w:tc>
        <w:tc>
          <w:tcPr>
            <w:tcW w:w="2250" w:type="dxa"/>
          </w:tcPr>
          <w:p w:rsidR="00D749A2" w:rsidRDefault="00D749A2" w:rsidP="008A6FB4">
            <w:pPr>
              <w:ind w:left="-30"/>
            </w:pPr>
            <w:r>
              <w:t>Ontological everydayness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proofErr w:type="spellStart"/>
            <w:r>
              <w:t>Ontical</w:t>
            </w:r>
            <w:proofErr w:type="spellEnd"/>
            <w:r>
              <w:t xml:space="preserve"> skillfulness developed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Ontological authenticity</w:t>
            </w:r>
          </w:p>
        </w:tc>
      </w:tr>
      <w:tr w:rsidR="00D749A2" w:rsidTr="00D749A2">
        <w:trPr>
          <w:trHeight w:val="300"/>
        </w:trPr>
        <w:tc>
          <w:tcPr>
            <w:tcW w:w="51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B</w:t>
            </w:r>
          </w:p>
        </w:tc>
        <w:tc>
          <w:tcPr>
            <w:tcW w:w="2070" w:type="dxa"/>
          </w:tcPr>
          <w:p w:rsidR="00D749A2" w:rsidRDefault="00D749A2" w:rsidP="008A6FB4">
            <w:pPr>
              <w:ind w:left="-30"/>
            </w:pPr>
            <w:r>
              <w:t>Pre-</w:t>
            </w:r>
            <w:proofErr w:type="spellStart"/>
            <w:r>
              <w:t>egological</w:t>
            </w:r>
            <w:proofErr w:type="spellEnd"/>
          </w:p>
        </w:tc>
        <w:tc>
          <w:tcPr>
            <w:tcW w:w="2250" w:type="dxa"/>
          </w:tcPr>
          <w:p w:rsidR="00D749A2" w:rsidRDefault="00552F70" w:rsidP="008A6FB4">
            <w:pPr>
              <w:ind w:left="-30"/>
            </w:pPr>
            <w:r>
              <w:t>Ego-logical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Ego-logical maturity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Constellation of the Self (beyond ego)</w:t>
            </w:r>
          </w:p>
        </w:tc>
      </w:tr>
      <w:tr w:rsidR="00D749A2" w:rsidTr="00D749A2">
        <w:trPr>
          <w:trHeight w:val="300"/>
        </w:trPr>
        <w:tc>
          <w:tcPr>
            <w:tcW w:w="51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C</w:t>
            </w:r>
          </w:p>
        </w:tc>
        <w:tc>
          <w:tcPr>
            <w:tcW w:w="2070" w:type="dxa"/>
          </w:tcPr>
          <w:p w:rsidR="00D749A2" w:rsidRDefault="00D749A2" w:rsidP="008A6FB4">
            <w:pPr>
              <w:ind w:left="-30"/>
            </w:pPr>
            <w:r>
              <w:t>Pre-personal</w:t>
            </w:r>
          </w:p>
        </w:tc>
        <w:tc>
          <w:tcPr>
            <w:tcW w:w="2250" w:type="dxa"/>
          </w:tcPr>
          <w:p w:rsidR="00D749A2" w:rsidRDefault="00552F70" w:rsidP="008A6FB4">
            <w:pPr>
              <w:ind w:left="-30"/>
            </w:pPr>
            <w:r>
              <w:t>Personal and interpersonal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Personal and interpersonal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Transpersonal</w:t>
            </w:r>
          </w:p>
        </w:tc>
      </w:tr>
      <w:tr w:rsidR="00D749A2" w:rsidTr="00D749A2">
        <w:trPr>
          <w:trHeight w:val="300"/>
        </w:trPr>
        <w:tc>
          <w:tcPr>
            <w:tcW w:w="51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D</w:t>
            </w:r>
          </w:p>
        </w:tc>
        <w:tc>
          <w:tcPr>
            <w:tcW w:w="2070" w:type="dxa"/>
          </w:tcPr>
          <w:p w:rsidR="00D749A2" w:rsidRDefault="00D749A2" w:rsidP="008A6FB4">
            <w:pPr>
              <w:ind w:left="-30"/>
            </w:pPr>
            <w:r>
              <w:t>Aesthetic immediacy</w:t>
            </w:r>
          </w:p>
          <w:p w:rsidR="00D749A2" w:rsidRDefault="00D749A2" w:rsidP="008A6FB4">
            <w:pPr>
              <w:ind w:left="-30"/>
            </w:pPr>
            <w:r>
              <w:t>(conformity)</w:t>
            </w:r>
          </w:p>
        </w:tc>
        <w:tc>
          <w:tcPr>
            <w:tcW w:w="2250" w:type="dxa"/>
          </w:tcPr>
          <w:p w:rsidR="00D749A2" w:rsidRDefault="00552F70" w:rsidP="008A6FB4">
            <w:pPr>
              <w:ind w:left="-30"/>
            </w:pPr>
            <w:r>
              <w:t>Ethical mediation (individuation)</w:t>
            </w:r>
          </w:p>
        </w:tc>
        <w:tc>
          <w:tcPr>
            <w:tcW w:w="1800" w:type="dxa"/>
          </w:tcPr>
          <w:p w:rsidR="00D749A2" w:rsidRDefault="00D749A2" w:rsidP="008A6FB4">
            <w:pPr>
              <w:ind w:left="-30"/>
            </w:pP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Religious immediacy</w:t>
            </w:r>
          </w:p>
        </w:tc>
      </w:tr>
      <w:tr w:rsidR="00D749A2" w:rsidTr="00D749A2">
        <w:trPr>
          <w:trHeight w:val="300"/>
        </w:trPr>
        <w:tc>
          <w:tcPr>
            <w:tcW w:w="51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E</w:t>
            </w:r>
          </w:p>
        </w:tc>
        <w:tc>
          <w:tcPr>
            <w:tcW w:w="2070" w:type="dxa"/>
          </w:tcPr>
          <w:p w:rsidR="00D749A2" w:rsidRDefault="00D749A2" w:rsidP="008A6FB4">
            <w:pPr>
              <w:ind w:left="-30"/>
            </w:pPr>
            <w:r>
              <w:t xml:space="preserve">Stage I </w:t>
            </w:r>
          </w:p>
          <w:p w:rsidR="00D749A2" w:rsidRDefault="00D749A2" w:rsidP="008A6FB4">
            <w:pPr>
              <w:ind w:left="-30"/>
            </w:pPr>
            <w:r>
              <w:t>Infancy</w:t>
            </w:r>
          </w:p>
        </w:tc>
        <w:tc>
          <w:tcPr>
            <w:tcW w:w="2250" w:type="dxa"/>
          </w:tcPr>
          <w:p w:rsidR="00D749A2" w:rsidRDefault="00552F70" w:rsidP="008A6FB4">
            <w:pPr>
              <w:ind w:left="-30"/>
            </w:pPr>
            <w:r>
              <w:t>Stages II-VII: childhood to adulthood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Stages VII-VIII: existential maturity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Stage VIII: mature wisdom</w:t>
            </w:r>
          </w:p>
        </w:tc>
      </w:tr>
      <w:tr w:rsidR="00D749A2" w:rsidTr="00D749A2">
        <w:trPr>
          <w:trHeight w:val="300"/>
        </w:trPr>
        <w:tc>
          <w:tcPr>
            <w:tcW w:w="51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F</w:t>
            </w:r>
          </w:p>
        </w:tc>
        <w:tc>
          <w:tcPr>
            <w:tcW w:w="2070" w:type="dxa"/>
          </w:tcPr>
          <w:p w:rsidR="00D749A2" w:rsidRDefault="00D749A2" w:rsidP="008A6FB4">
            <w:pPr>
              <w:ind w:left="-30"/>
            </w:pPr>
          </w:p>
        </w:tc>
        <w:tc>
          <w:tcPr>
            <w:tcW w:w="2250" w:type="dxa"/>
          </w:tcPr>
          <w:p w:rsidR="00D749A2" w:rsidRDefault="00552F70" w:rsidP="008A6FB4">
            <w:pPr>
              <w:ind w:left="-30"/>
            </w:pPr>
            <w:r>
              <w:t>Pre-conventional (stages 1-2), conventional (stages 3-4), post-conventional (stage 5)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Post-conventional (stage 6: ‘Universal ethical principles’)</w:t>
            </w:r>
          </w:p>
        </w:tc>
        <w:tc>
          <w:tcPr>
            <w:tcW w:w="1800" w:type="dxa"/>
          </w:tcPr>
          <w:p w:rsidR="00D749A2" w:rsidRDefault="00D749A2" w:rsidP="008A6FB4">
            <w:pPr>
              <w:ind w:left="-30"/>
            </w:pPr>
          </w:p>
        </w:tc>
      </w:tr>
      <w:tr w:rsidR="00D749A2" w:rsidTr="00D749A2">
        <w:trPr>
          <w:trHeight w:val="300"/>
        </w:trPr>
        <w:tc>
          <w:tcPr>
            <w:tcW w:w="51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</w:p>
        </w:tc>
        <w:tc>
          <w:tcPr>
            <w:tcW w:w="2070" w:type="dxa"/>
          </w:tcPr>
          <w:p w:rsidR="00D749A2" w:rsidRDefault="00D749A2" w:rsidP="008A6FB4">
            <w:pPr>
              <w:ind w:left="-30"/>
            </w:pPr>
          </w:p>
        </w:tc>
        <w:tc>
          <w:tcPr>
            <w:tcW w:w="2250" w:type="dxa"/>
          </w:tcPr>
          <w:p w:rsidR="00D749A2" w:rsidRDefault="00D749A2" w:rsidP="008A6FB4">
            <w:pPr>
              <w:ind w:left="-30"/>
            </w:pP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 xml:space="preserve">Communicatively achieved understanding (stage 7 in </w:t>
            </w:r>
            <w:proofErr w:type="spellStart"/>
            <w:r>
              <w:t>Habermas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D749A2" w:rsidRDefault="00D749A2" w:rsidP="008A6FB4">
            <w:pPr>
              <w:ind w:left="-30"/>
            </w:pPr>
          </w:p>
        </w:tc>
      </w:tr>
      <w:tr w:rsidR="00D749A2" w:rsidTr="00D749A2">
        <w:trPr>
          <w:trHeight w:val="300"/>
        </w:trPr>
        <w:tc>
          <w:tcPr>
            <w:tcW w:w="510" w:type="dxa"/>
          </w:tcPr>
          <w:p w:rsidR="00D749A2" w:rsidRPr="00552F70" w:rsidRDefault="00D749A2" w:rsidP="008A6FB4">
            <w:pPr>
              <w:ind w:left="-30"/>
              <w:rPr>
                <w:b/>
              </w:rPr>
            </w:pPr>
            <w:r w:rsidRPr="00552F70">
              <w:rPr>
                <w:b/>
              </w:rPr>
              <w:t>G</w:t>
            </w:r>
          </w:p>
        </w:tc>
        <w:tc>
          <w:tcPr>
            <w:tcW w:w="2070" w:type="dxa"/>
          </w:tcPr>
          <w:p w:rsidR="00D749A2" w:rsidRDefault="00D749A2" w:rsidP="008A6FB4">
            <w:pPr>
              <w:ind w:left="-30"/>
            </w:pPr>
            <w:r>
              <w:t>Unstable, very fluid,</w:t>
            </w:r>
          </w:p>
          <w:p w:rsidR="00D749A2" w:rsidRDefault="00D749A2" w:rsidP="008A6FB4">
            <w:pPr>
              <w:ind w:left="-30"/>
            </w:pPr>
            <w:r>
              <w:t>Minimal complexity</w:t>
            </w:r>
          </w:p>
        </w:tc>
        <w:tc>
          <w:tcPr>
            <w:tcW w:w="2250" w:type="dxa"/>
          </w:tcPr>
          <w:p w:rsidR="00D749A2" w:rsidRPr="00552F70" w:rsidRDefault="00552F70" w:rsidP="008A6FB4">
            <w:pPr>
              <w:ind w:left="-30"/>
              <w:rPr>
                <w:i/>
              </w:rPr>
            </w:pPr>
            <w:r w:rsidRPr="00552F70">
              <w:rPr>
                <w:i/>
              </w:rPr>
              <w:t xml:space="preserve">das </w:t>
            </w:r>
            <w:proofErr w:type="spellStart"/>
            <w:r w:rsidRPr="00552F70">
              <w:rPr>
                <w:i/>
              </w:rPr>
              <w:t>Gestell</w:t>
            </w:r>
            <w:proofErr w:type="spellEnd"/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>
              <w:t>Skillfully developed Gestalt attunements</w:t>
            </w:r>
          </w:p>
        </w:tc>
        <w:tc>
          <w:tcPr>
            <w:tcW w:w="1800" w:type="dxa"/>
          </w:tcPr>
          <w:p w:rsidR="00D749A2" w:rsidRDefault="00552F70" w:rsidP="008A6FB4">
            <w:pPr>
              <w:ind w:left="-30"/>
            </w:pPr>
            <w:r w:rsidRPr="00552F70">
              <w:rPr>
                <w:i/>
              </w:rPr>
              <w:t xml:space="preserve">das </w:t>
            </w:r>
            <w:proofErr w:type="spellStart"/>
            <w:r w:rsidRPr="00552F70">
              <w:rPr>
                <w:i/>
              </w:rPr>
              <w:t>Geviert</w:t>
            </w:r>
            <w:proofErr w:type="spellEnd"/>
            <w:r>
              <w:t>: gathering of the Fourfold</w:t>
            </w:r>
          </w:p>
        </w:tc>
      </w:tr>
    </w:tbl>
    <w:p w:rsidR="008A6FB4" w:rsidRDefault="008A6FB4"/>
    <w:p w:rsidR="00552F70" w:rsidRDefault="00552F70">
      <w:r w:rsidRPr="00887DAA">
        <w:rPr>
          <w:b/>
        </w:rPr>
        <w:lastRenderedPageBreak/>
        <w:t>Axis A:</w:t>
      </w:r>
      <w:r>
        <w:t xml:space="preserve">  Describes our hearing as an experience in relation to the Question of Being.</w:t>
      </w:r>
    </w:p>
    <w:p w:rsidR="00552F70" w:rsidRDefault="00552F70">
      <w:r w:rsidRPr="00887DAA">
        <w:rPr>
          <w:b/>
        </w:rPr>
        <w:t>Axis B:</w:t>
      </w:r>
      <w:r>
        <w:t xml:space="preserve">  Outlines the emergence of the ego and, in stage IV, its transformation, or sublimation, within the constellation of a Self.  In distinction from the ego, the Self does not reductively and exclusively identify itself within the structure of subject and object.</w:t>
      </w:r>
    </w:p>
    <w:p w:rsidR="00552F70" w:rsidRDefault="00552F70">
      <w:r w:rsidRPr="00887DAA">
        <w:rPr>
          <w:b/>
        </w:rPr>
        <w:t>Axis C:</w:t>
      </w:r>
      <w:r>
        <w:t xml:space="preserve">  Outlines the structural development of the personality, beginning with a stage that we will be calling ‘pre-personal,’ taking a term from </w:t>
      </w:r>
      <w:proofErr w:type="spellStart"/>
      <w:r>
        <w:t>Merleau-Ponty’s</w:t>
      </w:r>
      <w:proofErr w:type="spellEnd"/>
      <w:r w:rsidR="00490982">
        <w:t xml:space="preserve"> </w:t>
      </w:r>
      <w:r>
        <w:t xml:space="preserve"> </w:t>
      </w:r>
      <w:r w:rsidRPr="00490982">
        <w:rPr>
          <w:i/>
        </w:rPr>
        <w:t>Phenomenology of Perception</w:t>
      </w:r>
      <w:r>
        <w:t>.</w:t>
      </w:r>
    </w:p>
    <w:p w:rsidR="00490982" w:rsidRDefault="00490982">
      <w:r w:rsidRPr="00887DAA">
        <w:rPr>
          <w:b/>
        </w:rPr>
        <w:t>Axis D:</w:t>
      </w:r>
      <w:r>
        <w:t xml:space="preserve">  Attempts to map Kierkegaard’s three stages of existence on to our four-stage process of self-development.  This mapping, like the mappings on axis E and axis F, are only rough approximations, suggestive homologies.</w:t>
      </w:r>
    </w:p>
    <w:p w:rsidR="00490982" w:rsidRDefault="00490982">
      <w:r w:rsidRPr="00887DAA">
        <w:rPr>
          <w:b/>
        </w:rPr>
        <w:t>Axis E:</w:t>
      </w:r>
      <w:r>
        <w:t xml:space="preserve">  Attempts to correlate our schema with Erik Erikson’s.</w:t>
      </w:r>
    </w:p>
    <w:p w:rsidR="00490982" w:rsidRDefault="00490982">
      <w:r w:rsidRPr="00887DAA">
        <w:rPr>
          <w:b/>
        </w:rPr>
        <w:t>Axis F:</w:t>
      </w:r>
      <w:r>
        <w:t xml:space="preserve">  Attempts to correlate our scheme with one proposed by Lawrence Kohlberg.  (As Carol Gilligan and others have pointed out, however, there are serious problems with Kohlberg’s hierarchical and </w:t>
      </w:r>
      <w:proofErr w:type="spellStart"/>
      <w:r>
        <w:t>cognitivist</w:t>
      </w:r>
      <w:proofErr w:type="spellEnd"/>
      <w:r>
        <w:t xml:space="preserve"> model.  We cannot examine these problems here, but I want it understood that my correlations do not imply an endorsement of his model in regard to these problems.)</w:t>
      </w:r>
    </w:p>
    <w:p w:rsidR="00490982" w:rsidRDefault="00490982">
      <w:r w:rsidRPr="00887DAA">
        <w:rPr>
          <w:b/>
        </w:rPr>
        <w:t>Axis G:</w:t>
      </w:r>
      <w:r>
        <w:t xml:space="preserve">  Attempts to correlate, with each of the four stages, a quite distinctive organization (</w:t>
      </w:r>
      <w:proofErr w:type="spellStart"/>
      <w:r>
        <w:t>Gestaltung</w:t>
      </w:r>
      <w:proofErr w:type="spellEnd"/>
      <w:r>
        <w:t>) of the sonorous energies constitutive of our auditory situations.  To each stage of self-development, there corresponds (co-responds) a different type of Gestalt character.  For the (historical) character of the Gestalt always echoes the (historically shaped) character of the one who is listening</w:t>
      </w:r>
      <w:r w:rsidR="00887DAA">
        <w:t>.</w:t>
      </w:r>
    </w:p>
    <w:p w:rsidR="00490982" w:rsidRDefault="00490982"/>
    <w:sectPr w:rsidR="00490982" w:rsidSect="0022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FB4"/>
    <w:rsid w:val="0022402F"/>
    <w:rsid w:val="00490982"/>
    <w:rsid w:val="00552F70"/>
    <w:rsid w:val="0060224B"/>
    <w:rsid w:val="00887DAA"/>
    <w:rsid w:val="008A6FB4"/>
    <w:rsid w:val="00D7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RAlderman</dc:creator>
  <cp:keywords/>
  <dc:description/>
  <cp:lastModifiedBy>RAlderman</cp:lastModifiedBy>
  <cp:revision>2</cp:revision>
  <dcterms:created xsi:type="dcterms:W3CDTF">2010-10-15T14:49:00Z</dcterms:created>
  <dcterms:modified xsi:type="dcterms:W3CDTF">2010-10-15T15:43:00Z</dcterms:modified>
</cp:coreProperties>
</file>